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D34DB" w14:textId="77777777" w:rsidR="00FC304B" w:rsidRDefault="00FC304B" w:rsidP="00BC464C">
      <w:pPr>
        <w:pStyle w:val="IntroductionTextB"/>
        <w:spacing w:before="40"/>
        <w:ind w:right="3045"/>
        <w:rPr>
          <w:color w:val="1300C1" w:themeColor="text2"/>
          <w:sz w:val="40"/>
          <w:szCs w:val="42"/>
        </w:rPr>
      </w:pPr>
      <w:r w:rsidRPr="00FC304B">
        <w:rPr>
          <w:color w:val="1300C1" w:themeColor="text2"/>
          <w:sz w:val="40"/>
          <w:szCs w:val="42"/>
        </w:rPr>
        <w:t>Designing an evaluation process</w:t>
      </w:r>
    </w:p>
    <w:p w14:paraId="649D1722" w14:textId="0AE336B6" w:rsidR="001D61FB" w:rsidRPr="00FC304B" w:rsidRDefault="00FC304B" w:rsidP="00BC464C">
      <w:pPr>
        <w:pStyle w:val="IntroductionTextB"/>
        <w:spacing w:line="240" w:lineRule="auto"/>
        <w:ind w:right="68"/>
      </w:pPr>
      <w:r w:rsidRPr="00FC304B">
        <w:t>You may find it useful to write an evaluation brief to help you define what you want to find out and how the information will be used. Think about the points below to help you.</w:t>
      </w:r>
    </w:p>
    <w:tbl>
      <w:tblPr>
        <w:tblStyle w:val="TableGrid"/>
        <w:tblW w:w="15024"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ayout w:type="fixed"/>
        <w:tblLook w:val="04A0" w:firstRow="1" w:lastRow="0" w:firstColumn="1" w:lastColumn="0" w:noHBand="0" w:noVBand="1"/>
      </w:tblPr>
      <w:tblGrid>
        <w:gridCol w:w="2263"/>
        <w:gridCol w:w="7797"/>
        <w:gridCol w:w="4964"/>
      </w:tblGrid>
      <w:tr w:rsidR="00B7485F" w14:paraId="45D5E1DC" w14:textId="77777777" w:rsidTr="00BA375E">
        <w:trPr>
          <w:trHeight w:val="510"/>
        </w:trPr>
        <w:tc>
          <w:tcPr>
            <w:tcW w:w="2263" w:type="dxa"/>
            <w:shd w:val="clear" w:color="auto" w:fill="1300C1"/>
            <w:vAlign w:val="center"/>
          </w:tcPr>
          <w:p w14:paraId="11B1DAAF" w14:textId="4206BF8C" w:rsidR="001D61FB" w:rsidRPr="00BC464C" w:rsidRDefault="00FC304B" w:rsidP="00BC464C">
            <w:pPr>
              <w:pStyle w:val="IntroductionTextB"/>
              <w:spacing w:after="0" w:line="240" w:lineRule="auto"/>
              <w:ind w:right="114"/>
              <w:rPr>
                <w:color w:val="FFFFFF" w:themeColor="background1"/>
                <w:sz w:val="26"/>
                <w:szCs w:val="26"/>
              </w:rPr>
            </w:pPr>
            <w:r w:rsidRPr="00BC464C">
              <w:rPr>
                <w:color w:val="FFFFFF" w:themeColor="background1"/>
                <w:sz w:val="26"/>
                <w:szCs w:val="26"/>
              </w:rPr>
              <w:t>Question</w:t>
            </w:r>
          </w:p>
        </w:tc>
        <w:tc>
          <w:tcPr>
            <w:tcW w:w="7797" w:type="dxa"/>
            <w:shd w:val="clear" w:color="auto" w:fill="1300C1"/>
            <w:vAlign w:val="center"/>
          </w:tcPr>
          <w:p w14:paraId="6F1F1A67" w14:textId="2BE4AEF8" w:rsidR="001D61FB" w:rsidRPr="00BC464C" w:rsidRDefault="00FC304B" w:rsidP="00BC464C">
            <w:pPr>
              <w:pStyle w:val="IntroductionTextB"/>
              <w:spacing w:after="0" w:line="240" w:lineRule="auto"/>
              <w:ind w:right="3044"/>
              <w:rPr>
                <w:color w:val="FFFFFF" w:themeColor="background1"/>
                <w:sz w:val="26"/>
                <w:szCs w:val="26"/>
              </w:rPr>
            </w:pPr>
            <w:r w:rsidRPr="00BC464C">
              <w:rPr>
                <w:color w:val="FFFFFF" w:themeColor="background1"/>
                <w:sz w:val="26"/>
                <w:szCs w:val="26"/>
              </w:rPr>
              <w:t>Considerations</w:t>
            </w:r>
          </w:p>
        </w:tc>
        <w:tc>
          <w:tcPr>
            <w:tcW w:w="4964" w:type="dxa"/>
            <w:shd w:val="clear" w:color="auto" w:fill="1300C1"/>
            <w:vAlign w:val="center"/>
          </w:tcPr>
          <w:p w14:paraId="1744CF6A" w14:textId="5361F2ED" w:rsidR="001D61FB" w:rsidRPr="00BC464C" w:rsidRDefault="00FC304B" w:rsidP="00BC464C">
            <w:pPr>
              <w:pStyle w:val="IntroductionTextB"/>
              <w:spacing w:after="0" w:line="240" w:lineRule="auto"/>
              <w:rPr>
                <w:color w:val="FFFFFF" w:themeColor="background1"/>
                <w:sz w:val="26"/>
                <w:szCs w:val="26"/>
              </w:rPr>
            </w:pPr>
            <w:r w:rsidRPr="00BC464C">
              <w:rPr>
                <w:color w:val="FFFFFF" w:themeColor="background1"/>
                <w:sz w:val="26"/>
                <w:szCs w:val="26"/>
              </w:rPr>
              <w:t>Notes</w:t>
            </w:r>
          </w:p>
        </w:tc>
      </w:tr>
      <w:tr w:rsidR="001D61FB" w14:paraId="28BE69C1" w14:textId="77777777" w:rsidTr="00BA375E">
        <w:tc>
          <w:tcPr>
            <w:tcW w:w="2263" w:type="dxa"/>
          </w:tcPr>
          <w:p w14:paraId="7FC6DB50" w14:textId="7E54F8A5" w:rsidR="001D61FB" w:rsidRPr="00ED752B" w:rsidRDefault="00FC304B" w:rsidP="00BC464C">
            <w:pPr>
              <w:pStyle w:val="IntroductionTextB"/>
              <w:spacing w:after="60" w:line="264" w:lineRule="auto"/>
              <w:ind w:right="-86"/>
              <w:rPr>
                <w:color w:val="1300C1"/>
              </w:rPr>
            </w:pPr>
            <w:permStart w:id="961300459" w:edGrp="everyone" w:colFirst="2" w:colLast="2"/>
            <w:r w:rsidRPr="00ED752B">
              <w:rPr>
                <w:color w:val="1300C1"/>
              </w:rPr>
              <w:t>What data do I need to collect?</w:t>
            </w:r>
          </w:p>
        </w:tc>
        <w:tc>
          <w:tcPr>
            <w:tcW w:w="7797" w:type="dxa"/>
          </w:tcPr>
          <w:p w14:paraId="0AD87C15" w14:textId="09D37F91" w:rsidR="001D61FB" w:rsidRDefault="00FC304B" w:rsidP="00BC464C">
            <w:pPr>
              <w:pStyle w:val="IntroductionTextB"/>
              <w:spacing w:after="60" w:line="264" w:lineRule="auto"/>
              <w:ind w:right="-66"/>
              <w:rPr>
                <w:b w:val="0"/>
              </w:rPr>
            </w:pPr>
            <w:r w:rsidRPr="00FC304B">
              <w:rPr>
                <w:b w:val="0"/>
              </w:rPr>
              <w:t xml:space="preserve">Only collect the information you’ll actually use – long questionnaires can put people off. This will also depend on your funder’s requirements. But as a minimum, we suggest measuring mental wellbeing using the </w:t>
            </w:r>
            <w:hyperlink r:id="rId8" w:history="1">
              <w:r w:rsidRPr="00BC464C">
                <w:rPr>
                  <w:rStyle w:val="Hyperlink"/>
                  <w:b w:val="0"/>
                  <w:color w:val="1300C1" w:themeColor="text2"/>
                </w:rPr>
                <w:t>Short Warwick</w:t>
              </w:r>
              <w:r w:rsidR="00BA375E">
                <w:rPr>
                  <w:rStyle w:val="Hyperlink"/>
                  <w:b w:val="0"/>
                  <w:color w:val="1300C1" w:themeColor="text2"/>
                </w:rPr>
                <w:t xml:space="preserve"> </w:t>
              </w:r>
              <w:r w:rsidRPr="00BC464C">
                <w:rPr>
                  <w:rStyle w:val="Hyperlink"/>
                  <w:b w:val="0"/>
                  <w:color w:val="1300C1" w:themeColor="text2"/>
                </w:rPr>
                <w:t>Edinburgh Mental Wellbeing Scale (WEMWBS)</w:t>
              </w:r>
            </w:hyperlink>
            <w:r w:rsidRPr="00FC304B">
              <w:rPr>
                <w:b w:val="0"/>
              </w:rPr>
              <w:t xml:space="preserve"> and the </w:t>
            </w:r>
            <w:hyperlink r:id="rId9" w:history="1">
              <w:r w:rsidRPr="00BC464C">
                <w:rPr>
                  <w:rStyle w:val="Hyperlink"/>
                  <w:b w:val="0"/>
                  <w:color w:val="1300C1" w:themeColor="text2"/>
                </w:rPr>
                <w:t>Short Active Lives Survey</w:t>
              </w:r>
            </w:hyperlink>
            <w:r w:rsidRPr="00FC304B">
              <w:rPr>
                <w:b w:val="0"/>
              </w:rPr>
              <w:t xml:space="preserve"> to measure changes in physical activity.</w:t>
            </w:r>
          </w:p>
        </w:tc>
        <w:tc>
          <w:tcPr>
            <w:tcW w:w="4964" w:type="dxa"/>
          </w:tcPr>
          <w:p w14:paraId="2E1CFA63" w14:textId="6FB14A08" w:rsidR="001D61FB" w:rsidRDefault="001D61FB" w:rsidP="00782344">
            <w:pPr>
              <w:pStyle w:val="IntroductionTextB"/>
              <w:ind w:right="-105"/>
              <w:rPr>
                <w:b w:val="0"/>
              </w:rPr>
            </w:pPr>
          </w:p>
        </w:tc>
      </w:tr>
      <w:tr w:rsidR="001D61FB" w14:paraId="2B281C6E" w14:textId="77777777" w:rsidTr="00BA375E">
        <w:tc>
          <w:tcPr>
            <w:tcW w:w="2263" w:type="dxa"/>
          </w:tcPr>
          <w:p w14:paraId="2BEBD706" w14:textId="630001E0" w:rsidR="001D61FB" w:rsidRPr="00ED752B" w:rsidRDefault="00FC304B" w:rsidP="00BC464C">
            <w:pPr>
              <w:pStyle w:val="IntroductionTextB"/>
              <w:spacing w:after="60" w:line="264" w:lineRule="auto"/>
              <w:ind w:right="-86"/>
              <w:rPr>
                <w:color w:val="1300C1"/>
              </w:rPr>
            </w:pPr>
            <w:permStart w:id="1727681387" w:edGrp="everyone" w:colFirst="2" w:colLast="2"/>
            <w:permEnd w:id="961300459"/>
            <w:r w:rsidRPr="00ED752B">
              <w:rPr>
                <w:color w:val="1300C1"/>
              </w:rPr>
              <w:t>What methods will I use to collect data?</w:t>
            </w:r>
          </w:p>
        </w:tc>
        <w:tc>
          <w:tcPr>
            <w:tcW w:w="7797" w:type="dxa"/>
          </w:tcPr>
          <w:p w14:paraId="11A4C6B7" w14:textId="2D25C73A" w:rsidR="001D61FB" w:rsidRDefault="00ED752B" w:rsidP="00BC464C">
            <w:pPr>
              <w:pStyle w:val="IntroductionTextB"/>
              <w:spacing w:after="60" w:line="264" w:lineRule="auto"/>
              <w:ind w:right="-109"/>
              <w:rPr>
                <w:b w:val="0"/>
              </w:rPr>
            </w:pPr>
            <w:r w:rsidRPr="00ED752B">
              <w:rPr>
                <w:b w:val="0"/>
              </w:rPr>
              <w:t xml:space="preserve">Incorporate both qualitative and quantitative data into your evaluation to ensure you present a more holistic picture of the impact of your work (see </w:t>
            </w:r>
            <w:hyperlink r:id="rId10" w:history="1">
              <w:r w:rsidRPr="00BC464C">
                <w:rPr>
                  <w:rStyle w:val="Hyperlink"/>
                  <w:b w:val="0"/>
                  <w:color w:val="1300C1" w:themeColor="text2"/>
                </w:rPr>
                <w:t>Qualitative vs quantitative dat</w:t>
              </w:r>
              <w:r w:rsidR="00BC464C" w:rsidRPr="00BC464C">
                <w:rPr>
                  <w:rStyle w:val="Hyperlink"/>
                  <w:b w:val="0"/>
                  <w:color w:val="1300C1" w:themeColor="text2"/>
                </w:rPr>
                <w:t>a in Guide 7: Measuring the impact of a physical activity and mental health service</w:t>
              </w:r>
            </w:hyperlink>
            <w:r w:rsidRPr="00ED752B">
              <w:rPr>
                <w:b w:val="0"/>
              </w:rPr>
              <w:t>).</w:t>
            </w:r>
          </w:p>
        </w:tc>
        <w:tc>
          <w:tcPr>
            <w:tcW w:w="4964" w:type="dxa"/>
          </w:tcPr>
          <w:p w14:paraId="79682388" w14:textId="6C05A8C7" w:rsidR="001D61FB" w:rsidRDefault="001D61FB" w:rsidP="00B7485F">
            <w:pPr>
              <w:pStyle w:val="IntroductionTextB"/>
              <w:ind w:right="379"/>
              <w:rPr>
                <w:b w:val="0"/>
              </w:rPr>
            </w:pPr>
          </w:p>
        </w:tc>
      </w:tr>
      <w:tr w:rsidR="001D61FB" w14:paraId="581AB248" w14:textId="77777777" w:rsidTr="00BA375E">
        <w:tc>
          <w:tcPr>
            <w:tcW w:w="2263" w:type="dxa"/>
          </w:tcPr>
          <w:p w14:paraId="3CD783E6" w14:textId="343C5D2A" w:rsidR="001D61FB" w:rsidRPr="00ED752B" w:rsidRDefault="00FC304B" w:rsidP="00BC464C">
            <w:pPr>
              <w:pStyle w:val="IntroductionTextB"/>
              <w:spacing w:after="60" w:line="264" w:lineRule="auto"/>
              <w:ind w:right="-86"/>
              <w:rPr>
                <w:color w:val="1300C1"/>
              </w:rPr>
            </w:pPr>
            <w:permStart w:id="1026900420" w:edGrp="everyone" w:colFirst="2" w:colLast="2"/>
            <w:permEnd w:id="1727681387"/>
            <w:r w:rsidRPr="00ED752B">
              <w:rPr>
                <w:color w:val="1300C1"/>
              </w:rPr>
              <w:t>What resources and capacity do I realistically have available to collect, input and analyse data?</w:t>
            </w:r>
          </w:p>
        </w:tc>
        <w:tc>
          <w:tcPr>
            <w:tcW w:w="7797" w:type="dxa"/>
          </w:tcPr>
          <w:p w14:paraId="32EBE386" w14:textId="3F875D07" w:rsidR="001D61FB" w:rsidRDefault="00ED752B" w:rsidP="00BC464C">
            <w:pPr>
              <w:pStyle w:val="IntroductionTextB"/>
              <w:spacing w:after="60" w:line="264" w:lineRule="auto"/>
              <w:ind w:right="-105"/>
              <w:rPr>
                <w:b w:val="0"/>
              </w:rPr>
            </w:pPr>
            <w:r w:rsidRPr="00ED752B">
              <w:rPr>
                <w:b w:val="0"/>
              </w:rPr>
              <w:t xml:space="preserve">It is important to consider this at the beginning. Ensure all staff and volunteers know their role and responsibilities regarding collecting data. If necessary provide additional guidance or training to those who need it. Where possible, provide time for participants to take part in data collection before and/or after a session to provide a greater degree of flexibility and ensure it doesn’t interfere with their enjoyment. Masters or PhD students may be able to help you measure impact as part of their research. Contact your local university to see if this is possible. You can search for universities delivering mental health or physical activity-related courses on the </w:t>
            </w:r>
            <w:hyperlink r:id="rId11" w:history="1">
              <w:r w:rsidRPr="00BC464C">
                <w:rPr>
                  <w:rStyle w:val="Hyperlink"/>
                  <w:b w:val="0"/>
                  <w:color w:val="1300C1" w:themeColor="text2"/>
                </w:rPr>
                <w:t>UCAS website</w:t>
              </w:r>
            </w:hyperlink>
            <w:r w:rsidRPr="00ED752B">
              <w:rPr>
                <w:b w:val="0"/>
              </w:rPr>
              <w:t>.</w:t>
            </w:r>
          </w:p>
        </w:tc>
        <w:tc>
          <w:tcPr>
            <w:tcW w:w="4964" w:type="dxa"/>
          </w:tcPr>
          <w:p w14:paraId="1E8464C6" w14:textId="451ED1B1" w:rsidR="001D61FB" w:rsidRDefault="001D61FB" w:rsidP="0008282D">
            <w:pPr>
              <w:pStyle w:val="IntroductionTextB"/>
              <w:ind w:right="379"/>
              <w:rPr>
                <w:b w:val="0"/>
              </w:rPr>
            </w:pPr>
          </w:p>
        </w:tc>
      </w:tr>
      <w:permEnd w:id="1026900420"/>
    </w:tbl>
    <w:p w14:paraId="0725564D" w14:textId="31ABFE99" w:rsidR="00D77542" w:rsidRDefault="00D77542">
      <w:r>
        <w:rPr>
          <w:b/>
          <w:bCs/>
        </w:rPr>
        <w:br w:type="page"/>
      </w:r>
    </w:p>
    <w:tbl>
      <w:tblPr>
        <w:tblStyle w:val="TableGrid"/>
        <w:tblW w:w="15021"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2263"/>
        <w:gridCol w:w="7797"/>
        <w:gridCol w:w="4961"/>
      </w:tblGrid>
      <w:tr w:rsidR="00D77542" w14:paraId="64E41896" w14:textId="77777777" w:rsidTr="00BA375E">
        <w:trPr>
          <w:trHeight w:val="510"/>
        </w:trPr>
        <w:tc>
          <w:tcPr>
            <w:tcW w:w="2263" w:type="dxa"/>
            <w:shd w:val="clear" w:color="auto" w:fill="1300C1"/>
            <w:vAlign w:val="center"/>
          </w:tcPr>
          <w:p w14:paraId="38645987" w14:textId="7F1B75EB" w:rsidR="00D77542" w:rsidRPr="00BC464C" w:rsidRDefault="00D77542" w:rsidP="00BC464C">
            <w:pPr>
              <w:spacing w:after="0" w:line="240" w:lineRule="auto"/>
              <w:rPr>
                <w:b/>
                <w:color w:val="FFFFFF" w:themeColor="background1"/>
                <w:sz w:val="26"/>
                <w:szCs w:val="26"/>
              </w:rPr>
            </w:pPr>
            <w:r w:rsidRPr="00BC464C">
              <w:rPr>
                <w:b/>
                <w:color w:val="FFFFFF" w:themeColor="background1"/>
                <w:sz w:val="26"/>
                <w:szCs w:val="26"/>
              </w:rPr>
              <w:lastRenderedPageBreak/>
              <w:t>Question</w:t>
            </w:r>
          </w:p>
        </w:tc>
        <w:tc>
          <w:tcPr>
            <w:tcW w:w="7797" w:type="dxa"/>
            <w:shd w:val="clear" w:color="auto" w:fill="1300C1"/>
            <w:vAlign w:val="center"/>
          </w:tcPr>
          <w:p w14:paraId="7CCB55DF" w14:textId="3369660A" w:rsidR="00D77542" w:rsidRPr="00BC464C" w:rsidRDefault="00D77542" w:rsidP="00BC464C">
            <w:pPr>
              <w:spacing w:after="0" w:line="240" w:lineRule="auto"/>
              <w:rPr>
                <w:b/>
                <w:color w:val="FFFFFF" w:themeColor="background1"/>
                <w:sz w:val="26"/>
                <w:szCs w:val="26"/>
              </w:rPr>
            </w:pPr>
            <w:r w:rsidRPr="00BC464C">
              <w:rPr>
                <w:b/>
                <w:color w:val="FFFFFF" w:themeColor="background1"/>
                <w:sz w:val="26"/>
                <w:szCs w:val="26"/>
              </w:rPr>
              <w:t>Considerations</w:t>
            </w:r>
          </w:p>
        </w:tc>
        <w:tc>
          <w:tcPr>
            <w:tcW w:w="4961" w:type="dxa"/>
            <w:shd w:val="clear" w:color="auto" w:fill="1300C1"/>
            <w:vAlign w:val="center"/>
          </w:tcPr>
          <w:p w14:paraId="1FAA574E" w14:textId="6C616B44" w:rsidR="00D77542" w:rsidRPr="00BC464C" w:rsidRDefault="00D77542" w:rsidP="00BC464C">
            <w:pPr>
              <w:spacing w:after="0" w:line="240" w:lineRule="auto"/>
              <w:rPr>
                <w:b/>
                <w:color w:val="FFFFFF" w:themeColor="background1"/>
                <w:sz w:val="26"/>
                <w:szCs w:val="26"/>
              </w:rPr>
            </w:pPr>
            <w:r w:rsidRPr="00BC464C">
              <w:rPr>
                <w:b/>
                <w:color w:val="FFFFFF" w:themeColor="background1"/>
                <w:sz w:val="26"/>
                <w:szCs w:val="26"/>
              </w:rPr>
              <w:t>Notes</w:t>
            </w:r>
          </w:p>
        </w:tc>
      </w:tr>
      <w:tr w:rsidR="00BA375E" w14:paraId="27081122" w14:textId="77777777" w:rsidTr="00BA375E">
        <w:tc>
          <w:tcPr>
            <w:tcW w:w="2263" w:type="dxa"/>
          </w:tcPr>
          <w:p w14:paraId="365C1F35" w14:textId="4C240DA2" w:rsidR="00BA375E" w:rsidRPr="002F03E1" w:rsidRDefault="00BA375E" w:rsidP="00BA375E">
            <w:pPr>
              <w:spacing w:after="60" w:line="264" w:lineRule="auto"/>
              <w:contextualSpacing/>
              <w:rPr>
                <w:b/>
                <w:color w:val="1300C1"/>
              </w:rPr>
            </w:pPr>
            <w:bookmarkStart w:id="0" w:name="_GoBack" w:colFirst="2" w:colLast="2"/>
            <w:permStart w:id="1035432818" w:edGrp="everyone" w:colFirst="2" w:colLast="2"/>
            <w:r w:rsidRPr="002F03E1">
              <w:rPr>
                <w:b/>
                <w:color w:val="1300C1"/>
              </w:rPr>
              <w:t>How do I ensure the data collection is accessible and inclusive?</w:t>
            </w:r>
          </w:p>
        </w:tc>
        <w:tc>
          <w:tcPr>
            <w:tcW w:w="7797" w:type="dxa"/>
          </w:tcPr>
          <w:p w14:paraId="1E2BCAEF" w14:textId="77777777" w:rsidR="00BA375E" w:rsidRPr="00E07961" w:rsidRDefault="00BA375E" w:rsidP="00BA375E">
            <w:pPr>
              <w:pStyle w:val="ListParagraph"/>
              <w:numPr>
                <w:ilvl w:val="0"/>
                <w:numId w:val="26"/>
              </w:numPr>
              <w:spacing w:after="60" w:line="264" w:lineRule="auto"/>
              <w:ind w:left="289" w:hanging="284"/>
              <w:rPr>
                <w:rFonts w:asciiTheme="minorHAnsi" w:hAnsiTheme="minorHAnsi" w:cstheme="minorHAnsi"/>
                <w:sz w:val="24"/>
                <w:szCs w:val="24"/>
              </w:rPr>
            </w:pPr>
            <w:r w:rsidRPr="00E07961">
              <w:rPr>
                <w:rFonts w:asciiTheme="minorHAnsi" w:hAnsiTheme="minorHAnsi" w:cstheme="minorHAnsi"/>
                <w:sz w:val="24"/>
                <w:szCs w:val="24"/>
              </w:rPr>
              <w:t>Use both paper forms and online surveys.</w:t>
            </w:r>
          </w:p>
          <w:p w14:paraId="1114E674" w14:textId="77777777" w:rsidR="00BA375E" w:rsidRPr="00E07961" w:rsidRDefault="00BA375E" w:rsidP="00BA375E">
            <w:pPr>
              <w:pStyle w:val="ListParagraph"/>
              <w:numPr>
                <w:ilvl w:val="0"/>
                <w:numId w:val="26"/>
              </w:numPr>
              <w:spacing w:after="60" w:line="264" w:lineRule="auto"/>
              <w:ind w:left="289" w:hanging="284"/>
              <w:rPr>
                <w:rFonts w:asciiTheme="minorHAnsi" w:hAnsiTheme="minorHAnsi" w:cstheme="minorHAnsi"/>
                <w:sz w:val="24"/>
                <w:szCs w:val="24"/>
              </w:rPr>
            </w:pPr>
            <w:r w:rsidRPr="00E07961">
              <w:rPr>
                <w:rFonts w:asciiTheme="minorHAnsi" w:hAnsiTheme="minorHAnsi" w:cstheme="minorHAnsi"/>
                <w:sz w:val="24"/>
                <w:szCs w:val="24"/>
              </w:rPr>
              <w:t>Print on coloured backgrounds to make your forms dyslexia-friendly.</w:t>
            </w:r>
          </w:p>
          <w:p w14:paraId="69D9A962" w14:textId="77777777" w:rsidR="00BA375E" w:rsidRDefault="00BA375E" w:rsidP="00BA375E">
            <w:pPr>
              <w:pStyle w:val="ListParagraph"/>
              <w:numPr>
                <w:ilvl w:val="0"/>
                <w:numId w:val="26"/>
              </w:numPr>
              <w:spacing w:after="60" w:line="264" w:lineRule="auto"/>
              <w:ind w:left="289" w:hanging="284"/>
              <w:rPr>
                <w:rFonts w:asciiTheme="minorHAnsi" w:hAnsiTheme="minorHAnsi" w:cstheme="minorHAnsi"/>
                <w:sz w:val="24"/>
                <w:szCs w:val="24"/>
              </w:rPr>
            </w:pPr>
            <w:r w:rsidRPr="00E07961">
              <w:rPr>
                <w:rFonts w:asciiTheme="minorHAnsi" w:hAnsiTheme="minorHAnsi" w:cstheme="minorHAnsi"/>
                <w:sz w:val="24"/>
                <w:szCs w:val="24"/>
              </w:rPr>
              <w:t>Translate forms or use a translator if necessary.</w:t>
            </w:r>
          </w:p>
          <w:p w14:paraId="0725F9F1" w14:textId="5E440C1C" w:rsidR="00BA375E" w:rsidRPr="00E07961" w:rsidRDefault="00BA375E" w:rsidP="00BA375E">
            <w:pPr>
              <w:spacing w:after="60" w:line="264" w:lineRule="auto"/>
              <w:contextualSpacing/>
            </w:pPr>
            <w:r w:rsidRPr="00BC464C">
              <w:rPr>
                <w:rFonts w:asciiTheme="minorHAnsi" w:hAnsiTheme="minorHAnsi" w:cstheme="minorHAnsi"/>
                <w:szCs w:val="24"/>
              </w:rPr>
              <w:t>Make sure your participants are aware that a friend, family member or carer can help them.</w:t>
            </w:r>
          </w:p>
        </w:tc>
        <w:tc>
          <w:tcPr>
            <w:tcW w:w="4961" w:type="dxa"/>
          </w:tcPr>
          <w:p w14:paraId="56F2432E" w14:textId="77777777" w:rsidR="00BA375E" w:rsidRDefault="00BA375E" w:rsidP="00BA375E">
            <w:pPr>
              <w:spacing w:after="60" w:line="264" w:lineRule="auto"/>
              <w:contextualSpacing/>
            </w:pPr>
          </w:p>
        </w:tc>
      </w:tr>
      <w:tr w:rsidR="00BA375E" w14:paraId="121E3BD3" w14:textId="77777777" w:rsidTr="00BA375E">
        <w:tc>
          <w:tcPr>
            <w:tcW w:w="2263" w:type="dxa"/>
          </w:tcPr>
          <w:p w14:paraId="42609B89" w14:textId="2074ECFF" w:rsidR="00BA375E" w:rsidRPr="002F03E1" w:rsidRDefault="00BA375E" w:rsidP="00BA375E">
            <w:pPr>
              <w:spacing w:after="60" w:line="264" w:lineRule="auto"/>
              <w:contextualSpacing/>
              <w:rPr>
                <w:b/>
                <w:color w:val="1300C1"/>
              </w:rPr>
            </w:pPr>
            <w:permStart w:id="3692079" w:edGrp="everyone" w:colFirst="2" w:colLast="2"/>
            <w:permEnd w:id="1035432818"/>
            <w:r w:rsidRPr="002F03E1">
              <w:rPr>
                <w:b/>
                <w:color w:val="1300C1"/>
              </w:rPr>
              <w:t>How will I know that my service is having an impact?</w:t>
            </w:r>
          </w:p>
        </w:tc>
        <w:tc>
          <w:tcPr>
            <w:tcW w:w="7797" w:type="dxa"/>
          </w:tcPr>
          <w:p w14:paraId="0F3BA812" w14:textId="70EB93E8" w:rsidR="00BA375E" w:rsidRDefault="00BA375E" w:rsidP="00BA375E">
            <w:pPr>
              <w:spacing w:after="60" w:line="264" w:lineRule="auto"/>
              <w:contextualSpacing/>
            </w:pPr>
            <w:r w:rsidRPr="00E07961">
              <w:t>If possible, collect information from people before and after the intervention, or at regular time periods such as the start, three, six and 12 months. Check in with participants regularly about how they are finding the service and how, if at all, they are benefiting from it.</w:t>
            </w:r>
          </w:p>
        </w:tc>
        <w:tc>
          <w:tcPr>
            <w:tcW w:w="4961" w:type="dxa"/>
          </w:tcPr>
          <w:p w14:paraId="7EAB7115" w14:textId="77777777" w:rsidR="00BA375E" w:rsidRDefault="00BA375E" w:rsidP="00BA375E">
            <w:pPr>
              <w:spacing w:after="60" w:line="264" w:lineRule="auto"/>
              <w:contextualSpacing/>
            </w:pPr>
          </w:p>
        </w:tc>
      </w:tr>
      <w:tr w:rsidR="00BA375E" w14:paraId="610E15CE" w14:textId="77777777" w:rsidTr="00BA375E">
        <w:tc>
          <w:tcPr>
            <w:tcW w:w="2263" w:type="dxa"/>
          </w:tcPr>
          <w:p w14:paraId="301E70EE" w14:textId="3F02BB72" w:rsidR="00BA375E" w:rsidRPr="002F03E1" w:rsidRDefault="00BA375E" w:rsidP="00BA375E">
            <w:pPr>
              <w:spacing w:after="60" w:line="264" w:lineRule="auto"/>
              <w:contextualSpacing/>
              <w:rPr>
                <w:b/>
                <w:color w:val="1300C1"/>
              </w:rPr>
            </w:pPr>
            <w:permStart w:id="445645527" w:edGrp="everyone" w:colFirst="2" w:colLast="2"/>
            <w:permEnd w:id="3692079"/>
            <w:r w:rsidRPr="002F03E1">
              <w:rPr>
                <w:b/>
                <w:color w:val="1300C1"/>
              </w:rPr>
              <w:t>How do I reassure participants that I am storing and using their data appropriately?</w:t>
            </w:r>
          </w:p>
        </w:tc>
        <w:tc>
          <w:tcPr>
            <w:tcW w:w="7797" w:type="dxa"/>
          </w:tcPr>
          <w:p w14:paraId="1DC38451" w14:textId="77777777" w:rsidR="00BA375E" w:rsidRDefault="00BA375E" w:rsidP="00BA375E">
            <w:pPr>
              <w:spacing w:after="60" w:line="264" w:lineRule="auto"/>
            </w:pPr>
            <w:r w:rsidRPr="002F03E1">
              <w:t xml:space="preserve">It’s essential that you collect and process data in line with the General Data Protection Regulation (GDPR) and your organisation’s Data Protection Policy. </w:t>
            </w:r>
          </w:p>
          <w:p w14:paraId="57C73C61" w14:textId="77777777" w:rsidR="00BA375E" w:rsidRDefault="00BA375E" w:rsidP="00BA375E">
            <w:pPr>
              <w:spacing w:after="60" w:line="264" w:lineRule="auto"/>
            </w:pPr>
            <w:r w:rsidRPr="002F03E1">
              <w:t xml:space="preserve">Data should be anonymised and participants must be informed about how their information will be used. An example privacy statement can be found in </w:t>
            </w:r>
            <w:r w:rsidRPr="00BC464C">
              <w:t>Appendix 1</w:t>
            </w:r>
            <w:r w:rsidRPr="002F03E1">
              <w:t xml:space="preserve"> and an example registration form in </w:t>
            </w:r>
            <w:r w:rsidRPr="00BC464C">
              <w:t>Appendix 2 Sport England’s privacy statement</w:t>
            </w:r>
            <w:r w:rsidRPr="002F03E1">
              <w:t xml:space="preserve"> </w:t>
            </w:r>
            <w:r>
              <w:t xml:space="preserve">(both in </w:t>
            </w:r>
            <w:hyperlink r:id="rId12" w:history="1">
              <w:r w:rsidRPr="00BC464C">
                <w:rPr>
                  <w:rStyle w:val="Hyperlink"/>
                  <w:color w:val="1300C1" w:themeColor="text2"/>
                </w:rPr>
                <w:t>Guide 7</w:t>
              </w:r>
            </w:hyperlink>
            <w:r>
              <w:t xml:space="preserve">) </w:t>
            </w:r>
            <w:r w:rsidRPr="002F03E1">
              <w:t xml:space="preserve">also provides tips to follow when collecting data on a sport and physical activity programme. If data demonstrates a significant dip in a participant’s wellbeing, staff should check in with the participant to see if they require extra support. If necessary, they should signpost to relevant mental health support. </w:t>
            </w:r>
          </w:p>
          <w:p w14:paraId="1ADF22D8" w14:textId="70B7D730" w:rsidR="00BA375E" w:rsidRPr="00E07961" w:rsidRDefault="00BA375E" w:rsidP="00BA375E">
            <w:pPr>
              <w:spacing w:after="60" w:line="264" w:lineRule="auto"/>
            </w:pPr>
            <w:r w:rsidRPr="002F03E1">
              <w:t>The consent statement participants sign before engaging in the evaluation should also clearly outline under what circumstances confidentiality can be broken if there is genuine concern that the individual is at risk of harming themselves or others. Participants should be directed to the organisation’s privacy and safeguarding policy, which should detail the process for breaking confidentiality. If you are working with children and young people then you will need to ensure that you have the appropriate consent statements and procedures in place.</w:t>
            </w:r>
          </w:p>
        </w:tc>
        <w:tc>
          <w:tcPr>
            <w:tcW w:w="4961" w:type="dxa"/>
          </w:tcPr>
          <w:p w14:paraId="7D487DC6" w14:textId="77777777" w:rsidR="00BA375E" w:rsidRDefault="00BA375E" w:rsidP="00BA375E">
            <w:pPr>
              <w:spacing w:after="60" w:line="264" w:lineRule="auto"/>
              <w:contextualSpacing/>
            </w:pPr>
          </w:p>
        </w:tc>
      </w:tr>
      <w:bookmarkEnd w:id="0"/>
      <w:permEnd w:id="445645527"/>
      <w:tr w:rsidR="00BA375E" w14:paraId="50E4F6D3" w14:textId="77777777" w:rsidTr="00BA375E">
        <w:trPr>
          <w:trHeight w:val="510"/>
        </w:trPr>
        <w:tc>
          <w:tcPr>
            <w:tcW w:w="2263" w:type="dxa"/>
            <w:shd w:val="clear" w:color="auto" w:fill="1300C1" w:themeFill="text2"/>
            <w:vAlign w:val="center"/>
          </w:tcPr>
          <w:p w14:paraId="3DBAFF5B" w14:textId="025F0FEB" w:rsidR="00BA375E" w:rsidRPr="002F03E1" w:rsidRDefault="00BA375E" w:rsidP="00BA375E">
            <w:pPr>
              <w:spacing w:after="0" w:line="240" w:lineRule="auto"/>
              <w:rPr>
                <w:b/>
                <w:color w:val="1300C1"/>
              </w:rPr>
            </w:pPr>
            <w:r w:rsidRPr="00BC464C">
              <w:rPr>
                <w:b/>
                <w:color w:val="FFFFFF" w:themeColor="background1"/>
                <w:sz w:val="26"/>
                <w:szCs w:val="26"/>
              </w:rPr>
              <w:lastRenderedPageBreak/>
              <w:t>Question</w:t>
            </w:r>
          </w:p>
        </w:tc>
        <w:tc>
          <w:tcPr>
            <w:tcW w:w="7797" w:type="dxa"/>
            <w:shd w:val="clear" w:color="auto" w:fill="1300C1" w:themeFill="text2"/>
            <w:vAlign w:val="center"/>
          </w:tcPr>
          <w:p w14:paraId="49E309B8" w14:textId="13F25D2D" w:rsidR="00BA375E" w:rsidRPr="002F03E1" w:rsidRDefault="00BA375E" w:rsidP="00BA375E">
            <w:pPr>
              <w:spacing w:after="0" w:line="240" w:lineRule="auto"/>
            </w:pPr>
            <w:r w:rsidRPr="00BC464C">
              <w:rPr>
                <w:b/>
                <w:color w:val="FFFFFF" w:themeColor="background1"/>
                <w:sz w:val="26"/>
                <w:szCs w:val="26"/>
              </w:rPr>
              <w:t>Considerations</w:t>
            </w:r>
          </w:p>
        </w:tc>
        <w:tc>
          <w:tcPr>
            <w:tcW w:w="4961" w:type="dxa"/>
            <w:shd w:val="clear" w:color="auto" w:fill="1300C1" w:themeFill="text2"/>
            <w:vAlign w:val="center"/>
          </w:tcPr>
          <w:p w14:paraId="25F8B282" w14:textId="53ED40AB" w:rsidR="00BA375E" w:rsidRDefault="00BA375E" w:rsidP="00BA375E">
            <w:pPr>
              <w:spacing w:after="0" w:line="240" w:lineRule="auto"/>
            </w:pPr>
            <w:r w:rsidRPr="00BC464C">
              <w:rPr>
                <w:b/>
                <w:color w:val="FFFFFF" w:themeColor="background1"/>
                <w:sz w:val="26"/>
                <w:szCs w:val="26"/>
              </w:rPr>
              <w:t>Notes</w:t>
            </w:r>
          </w:p>
        </w:tc>
      </w:tr>
      <w:tr w:rsidR="00BA375E" w14:paraId="2FAF2CC6" w14:textId="77777777" w:rsidTr="00BA375E">
        <w:tc>
          <w:tcPr>
            <w:tcW w:w="2263" w:type="dxa"/>
          </w:tcPr>
          <w:p w14:paraId="414EEF6C" w14:textId="6B1EE5EF" w:rsidR="00BA375E" w:rsidRPr="002F03E1" w:rsidRDefault="00BA375E" w:rsidP="00BA375E">
            <w:pPr>
              <w:spacing w:line="240" w:lineRule="auto"/>
              <w:rPr>
                <w:b/>
                <w:color w:val="1300C1"/>
              </w:rPr>
            </w:pPr>
            <w:permStart w:id="1976121016" w:edGrp="everyone" w:colFirst="2" w:colLast="2"/>
            <w:r w:rsidRPr="002F03E1">
              <w:rPr>
                <w:b/>
                <w:color w:val="1300C1"/>
              </w:rPr>
              <w:t>How can I best communicate my findings to different audiences?</w:t>
            </w:r>
          </w:p>
        </w:tc>
        <w:tc>
          <w:tcPr>
            <w:tcW w:w="7797" w:type="dxa"/>
          </w:tcPr>
          <w:p w14:paraId="0C43D69B" w14:textId="3CB60FF1" w:rsidR="00BA375E" w:rsidRPr="00E07961" w:rsidRDefault="00BA375E" w:rsidP="00BA375E">
            <w:pPr>
              <w:spacing w:line="240" w:lineRule="auto"/>
            </w:pPr>
            <w:r w:rsidRPr="002F03E1">
              <w:t xml:space="preserve">A person looking to join your service will most likely have different priorities to a local commissioner, so it’s important to highlight the information that will resonate most strongly with each group. Any materials you produce should be engaging and easy to read. They could involve a mix of reports, eye-catching infographics and presentations. You can find templates to help you develop case studies in </w:t>
            </w:r>
            <w:r w:rsidRPr="00BC464C">
              <w:t>Appendix 3 (participant)</w:t>
            </w:r>
            <w:r w:rsidRPr="002F03E1">
              <w:t xml:space="preserve"> and </w:t>
            </w:r>
            <w:r w:rsidRPr="00BC464C">
              <w:t>Appendix 4 (volunteer)</w:t>
            </w:r>
            <w:r>
              <w:t xml:space="preserve"> of </w:t>
            </w:r>
            <w:hyperlink r:id="rId13" w:history="1">
              <w:r w:rsidRPr="00BC464C">
                <w:rPr>
                  <w:rStyle w:val="Hyperlink"/>
                  <w:color w:val="1300C1" w:themeColor="text2"/>
                </w:rPr>
                <w:t>Guide 7</w:t>
              </w:r>
            </w:hyperlink>
            <w:r>
              <w:t>.</w:t>
            </w:r>
          </w:p>
        </w:tc>
        <w:tc>
          <w:tcPr>
            <w:tcW w:w="4961" w:type="dxa"/>
          </w:tcPr>
          <w:p w14:paraId="218CC004" w14:textId="77777777" w:rsidR="00BA375E" w:rsidRDefault="00BA375E" w:rsidP="00BA375E"/>
        </w:tc>
      </w:tr>
      <w:permEnd w:id="1976121016"/>
    </w:tbl>
    <w:p w14:paraId="17445C9A" w14:textId="5C4723A0" w:rsidR="00F71E3C" w:rsidRDefault="00F71E3C">
      <w:pPr>
        <w:spacing w:after="0" w:line="240" w:lineRule="auto"/>
        <w:rPr>
          <w:b/>
          <w:bCs/>
          <w:color w:val="1300C1"/>
        </w:rPr>
      </w:pPr>
    </w:p>
    <w:sectPr w:rsidR="00F71E3C" w:rsidSect="00BC464C">
      <w:pgSz w:w="16817" w:h="11901" w:orient="landscape"/>
      <w:pgMar w:top="510" w:right="720" w:bottom="284" w:left="720" w:header="624" w:footer="0" w:gutter="0"/>
      <w:cols w:space="6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idian"/>
    <w:panose1 w:val="020B0503030507020204"/>
    <w:charset w:val="00"/>
    <w:family w:val="swiss"/>
    <w:pitch w:val="variable"/>
    <w:sig w:usb0="A00000EF" w:usb1="5000606B" w:usb2="00000008" w:usb3="00000000" w:csb0="00000093" w:csb1="00000000"/>
  </w:font>
  <w:font w:name="FS Meridian">
    <w:altName w:val="Arial"/>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0244A4"/>
    <w:multiLevelType w:val="hybridMultilevel"/>
    <w:tmpl w:val="6DACD702"/>
    <w:lvl w:ilvl="0" w:tplc="4E9881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806608"/>
    <w:multiLevelType w:val="hybridMultilevel"/>
    <w:tmpl w:val="F04E9822"/>
    <w:lvl w:ilvl="0" w:tplc="C556EDD0">
      <w:numFmt w:val="bullet"/>
      <w:lvlText w:val="•"/>
      <w:lvlJc w:val="left"/>
      <w:pPr>
        <w:ind w:left="1080" w:hanging="72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4B0D04"/>
    <w:multiLevelType w:val="hybridMultilevel"/>
    <w:tmpl w:val="171ABBAE"/>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0147C2"/>
    <w:multiLevelType w:val="hybridMultilevel"/>
    <w:tmpl w:val="5862FF40"/>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B97BC7"/>
    <w:multiLevelType w:val="hybridMultilevel"/>
    <w:tmpl w:val="AFBC3E6A"/>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8837C1"/>
    <w:multiLevelType w:val="hybridMultilevel"/>
    <w:tmpl w:val="2C7CE9B2"/>
    <w:lvl w:ilvl="0" w:tplc="68309676">
      <w:start w:val="1"/>
      <w:numFmt w:val="bullet"/>
      <w:lvlText w:val=""/>
      <w:lvlJc w:val="left"/>
      <w:pPr>
        <w:ind w:left="1440" w:hanging="360"/>
      </w:pPr>
      <w:rPr>
        <w:rFonts w:ascii="Symbol" w:hAnsi="Symbol" w:hint="default"/>
        <w:color w:val="1300C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A065C3"/>
    <w:multiLevelType w:val="hybridMultilevel"/>
    <w:tmpl w:val="8FF05270"/>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23D60"/>
    <w:multiLevelType w:val="hybridMultilevel"/>
    <w:tmpl w:val="EE62E7D4"/>
    <w:lvl w:ilvl="0" w:tplc="68309676">
      <w:start w:val="1"/>
      <w:numFmt w:val="bullet"/>
      <w:lvlText w:val=""/>
      <w:lvlJc w:val="left"/>
      <w:pPr>
        <w:ind w:left="720" w:hanging="360"/>
      </w:pPr>
      <w:rPr>
        <w:rFonts w:ascii="Symbol" w:hAnsi="Symbol" w:hint="default"/>
        <w:color w:val="1300C1"/>
      </w:rPr>
    </w:lvl>
    <w:lvl w:ilvl="1" w:tplc="2C4A6280">
      <w:numFmt w:val="bullet"/>
      <w:lvlText w:val="•"/>
      <w:lvlJc w:val="left"/>
      <w:pPr>
        <w:ind w:left="1800" w:hanging="720"/>
      </w:pPr>
      <w:rPr>
        <w:rFonts w:ascii="Mind Meridian" w:eastAsiaTheme="minorHAnsi" w:hAnsi="Mind Meridian" w:cs="Mind Meridi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EF070D"/>
    <w:multiLevelType w:val="hybridMultilevel"/>
    <w:tmpl w:val="81CA9DF8"/>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6"/>
  </w:num>
  <w:num w:numId="14">
    <w:abstractNumId w:val="19"/>
  </w:num>
  <w:num w:numId="15">
    <w:abstractNumId w:val="11"/>
  </w:num>
  <w:num w:numId="16">
    <w:abstractNumId w:val="21"/>
  </w:num>
  <w:num w:numId="17">
    <w:abstractNumId w:val="15"/>
  </w:num>
  <w:num w:numId="18">
    <w:abstractNumId w:val="10"/>
  </w:num>
  <w:num w:numId="19">
    <w:abstractNumId w:val="28"/>
  </w:num>
  <w:num w:numId="20">
    <w:abstractNumId w:val="30"/>
  </w:num>
  <w:num w:numId="21">
    <w:abstractNumId w:val="29"/>
  </w:num>
  <w:num w:numId="22">
    <w:abstractNumId w:val="16"/>
  </w:num>
  <w:num w:numId="23">
    <w:abstractNumId w:val="23"/>
  </w:num>
  <w:num w:numId="24">
    <w:abstractNumId w:val="12"/>
  </w:num>
  <w:num w:numId="25">
    <w:abstractNumId w:val="22"/>
  </w:num>
  <w:num w:numId="26">
    <w:abstractNumId w:val="31"/>
  </w:num>
  <w:num w:numId="27">
    <w:abstractNumId w:val="14"/>
  </w:num>
  <w:num w:numId="28">
    <w:abstractNumId w:val="25"/>
  </w:num>
  <w:num w:numId="29">
    <w:abstractNumId w:val="18"/>
  </w:num>
  <w:num w:numId="30">
    <w:abstractNumId w:val="24"/>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04A72"/>
    <w:rsid w:val="000106E2"/>
    <w:rsid w:val="00010E88"/>
    <w:rsid w:val="000145D9"/>
    <w:rsid w:val="0002272F"/>
    <w:rsid w:val="00031131"/>
    <w:rsid w:val="00033D2E"/>
    <w:rsid w:val="00050E5C"/>
    <w:rsid w:val="000562D1"/>
    <w:rsid w:val="000801B2"/>
    <w:rsid w:val="0008282D"/>
    <w:rsid w:val="00091F5B"/>
    <w:rsid w:val="000C2293"/>
    <w:rsid w:val="001247A5"/>
    <w:rsid w:val="00127238"/>
    <w:rsid w:val="001436E6"/>
    <w:rsid w:val="0017120A"/>
    <w:rsid w:val="00187676"/>
    <w:rsid w:val="00196A1A"/>
    <w:rsid w:val="001A2AB0"/>
    <w:rsid w:val="001A5976"/>
    <w:rsid w:val="001D61FB"/>
    <w:rsid w:val="001E4502"/>
    <w:rsid w:val="002149EA"/>
    <w:rsid w:val="002151CB"/>
    <w:rsid w:val="00221D3D"/>
    <w:rsid w:val="0023680E"/>
    <w:rsid w:val="00241776"/>
    <w:rsid w:val="00247BD9"/>
    <w:rsid w:val="00261EFC"/>
    <w:rsid w:val="0029457B"/>
    <w:rsid w:val="002B4792"/>
    <w:rsid w:val="002F03E1"/>
    <w:rsid w:val="002F4EAD"/>
    <w:rsid w:val="00313C9A"/>
    <w:rsid w:val="003163A6"/>
    <w:rsid w:val="00326DFC"/>
    <w:rsid w:val="00367CDC"/>
    <w:rsid w:val="00374285"/>
    <w:rsid w:val="00393A3F"/>
    <w:rsid w:val="003B0D5E"/>
    <w:rsid w:val="003B0D74"/>
    <w:rsid w:val="003C2377"/>
    <w:rsid w:val="003D18E8"/>
    <w:rsid w:val="003D48F7"/>
    <w:rsid w:val="003E4317"/>
    <w:rsid w:val="00421835"/>
    <w:rsid w:val="00422CDF"/>
    <w:rsid w:val="00422FF9"/>
    <w:rsid w:val="00433C4A"/>
    <w:rsid w:val="00453A2B"/>
    <w:rsid w:val="00456350"/>
    <w:rsid w:val="00463F24"/>
    <w:rsid w:val="004732F9"/>
    <w:rsid w:val="004775CB"/>
    <w:rsid w:val="00484BCB"/>
    <w:rsid w:val="0048622F"/>
    <w:rsid w:val="004971A8"/>
    <w:rsid w:val="00497A9F"/>
    <w:rsid w:val="004A12A7"/>
    <w:rsid w:val="004A2AB9"/>
    <w:rsid w:val="004B6AA0"/>
    <w:rsid w:val="004C4F63"/>
    <w:rsid w:val="004D3BDD"/>
    <w:rsid w:val="004D4817"/>
    <w:rsid w:val="00520A4B"/>
    <w:rsid w:val="0052372A"/>
    <w:rsid w:val="00524248"/>
    <w:rsid w:val="005308C0"/>
    <w:rsid w:val="005374C9"/>
    <w:rsid w:val="00546F88"/>
    <w:rsid w:val="0057086C"/>
    <w:rsid w:val="005757A0"/>
    <w:rsid w:val="0058355E"/>
    <w:rsid w:val="00596F48"/>
    <w:rsid w:val="005A7398"/>
    <w:rsid w:val="005C0BD4"/>
    <w:rsid w:val="005C3D88"/>
    <w:rsid w:val="005C6A55"/>
    <w:rsid w:val="005E04D5"/>
    <w:rsid w:val="00600A58"/>
    <w:rsid w:val="006024EF"/>
    <w:rsid w:val="00607342"/>
    <w:rsid w:val="00630EB0"/>
    <w:rsid w:val="0065436B"/>
    <w:rsid w:val="00663D86"/>
    <w:rsid w:val="0067019A"/>
    <w:rsid w:val="00685692"/>
    <w:rsid w:val="006A2719"/>
    <w:rsid w:val="006A48A9"/>
    <w:rsid w:val="006A69FE"/>
    <w:rsid w:val="006B5110"/>
    <w:rsid w:val="006C07C1"/>
    <w:rsid w:val="006C5CB1"/>
    <w:rsid w:val="006F07B9"/>
    <w:rsid w:val="006F301F"/>
    <w:rsid w:val="00700ABC"/>
    <w:rsid w:val="007123A5"/>
    <w:rsid w:val="0072131F"/>
    <w:rsid w:val="00723B99"/>
    <w:rsid w:val="00723F46"/>
    <w:rsid w:val="00736A97"/>
    <w:rsid w:val="007636C8"/>
    <w:rsid w:val="00772D33"/>
    <w:rsid w:val="00773431"/>
    <w:rsid w:val="007821FB"/>
    <w:rsid w:val="00782344"/>
    <w:rsid w:val="00787A37"/>
    <w:rsid w:val="007A109B"/>
    <w:rsid w:val="007A5B42"/>
    <w:rsid w:val="007C3D5B"/>
    <w:rsid w:val="007C4217"/>
    <w:rsid w:val="007C4503"/>
    <w:rsid w:val="00812DF2"/>
    <w:rsid w:val="00826584"/>
    <w:rsid w:val="00850698"/>
    <w:rsid w:val="00852F3F"/>
    <w:rsid w:val="00862C30"/>
    <w:rsid w:val="00874EBE"/>
    <w:rsid w:val="00885199"/>
    <w:rsid w:val="00893605"/>
    <w:rsid w:val="008C6C7F"/>
    <w:rsid w:val="008D3119"/>
    <w:rsid w:val="008F0DC0"/>
    <w:rsid w:val="009073A6"/>
    <w:rsid w:val="009150A1"/>
    <w:rsid w:val="009336ED"/>
    <w:rsid w:val="009401F8"/>
    <w:rsid w:val="0098383C"/>
    <w:rsid w:val="0099656B"/>
    <w:rsid w:val="009973DB"/>
    <w:rsid w:val="009B2424"/>
    <w:rsid w:val="009B60A1"/>
    <w:rsid w:val="009D6E3D"/>
    <w:rsid w:val="00A22CC6"/>
    <w:rsid w:val="00A3664C"/>
    <w:rsid w:val="00A46592"/>
    <w:rsid w:val="00A7062F"/>
    <w:rsid w:val="00A73D37"/>
    <w:rsid w:val="00A760B1"/>
    <w:rsid w:val="00A76447"/>
    <w:rsid w:val="00A826FE"/>
    <w:rsid w:val="00A937C8"/>
    <w:rsid w:val="00AA6ADB"/>
    <w:rsid w:val="00AB5282"/>
    <w:rsid w:val="00AB7289"/>
    <w:rsid w:val="00AD60F0"/>
    <w:rsid w:val="00AE01A2"/>
    <w:rsid w:val="00AF34DF"/>
    <w:rsid w:val="00B10F81"/>
    <w:rsid w:val="00B4687A"/>
    <w:rsid w:val="00B63FDC"/>
    <w:rsid w:val="00B73863"/>
    <w:rsid w:val="00B7485F"/>
    <w:rsid w:val="00B77D45"/>
    <w:rsid w:val="00B80451"/>
    <w:rsid w:val="00B8594F"/>
    <w:rsid w:val="00B87FCA"/>
    <w:rsid w:val="00B91CF4"/>
    <w:rsid w:val="00BA375E"/>
    <w:rsid w:val="00BB349C"/>
    <w:rsid w:val="00BC32F7"/>
    <w:rsid w:val="00BC464C"/>
    <w:rsid w:val="00BC6CAA"/>
    <w:rsid w:val="00BD0720"/>
    <w:rsid w:val="00BD57CA"/>
    <w:rsid w:val="00BD5C74"/>
    <w:rsid w:val="00BD6457"/>
    <w:rsid w:val="00C020BC"/>
    <w:rsid w:val="00C206A6"/>
    <w:rsid w:val="00C33020"/>
    <w:rsid w:val="00C3741F"/>
    <w:rsid w:val="00C4327A"/>
    <w:rsid w:val="00C47947"/>
    <w:rsid w:val="00C7409F"/>
    <w:rsid w:val="00C74F8D"/>
    <w:rsid w:val="00C879C0"/>
    <w:rsid w:val="00C92412"/>
    <w:rsid w:val="00CA0A02"/>
    <w:rsid w:val="00CA5769"/>
    <w:rsid w:val="00CB6C9A"/>
    <w:rsid w:val="00CE754F"/>
    <w:rsid w:val="00CF098E"/>
    <w:rsid w:val="00CF2CC3"/>
    <w:rsid w:val="00D132CC"/>
    <w:rsid w:val="00D14173"/>
    <w:rsid w:val="00D37FF6"/>
    <w:rsid w:val="00D45CA2"/>
    <w:rsid w:val="00D61D49"/>
    <w:rsid w:val="00D77542"/>
    <w:rsid w:val="00D8616E"/>
    <w:rsid w:val="00D950AE"/>
    <w:rsid w:val="00DA2108"/>
    <w:rsid w:val="00DB3D15"/>
    <w:rsid w:val="00DC22CA"/>
    <w:rsid w:val="00DC61CD"/>
    <w:rsid w:val="00DD6EE2"/>
    <w:rsid w:val="00DE3DCC"/>
    <w:rsid w:val="00E07961"/>
    <w:rsid w:val="00E1380B"/>
    <w:rsid w:val="00E27D39"/>
    <w:rsid w:val="00E32F61"/>
    <w:rsid w:val="00E511D9"/>
    <w:rsid w:val="00E53A0D"/>
    <w:rsid w:val="00E57F12"/>
    <w:rsid w:val="00E60EAC"/>
    <w:rsid w:val="00E64F8D"/>
    <w:rsid w:val="00E80A0A"/>
    <w:rsid w:val="00E91F2F"/>
    <w:rsid w:val="00E96770"/>
    <w:rsid w:val="00E96EF9"/>
    <w:rsid w:val="00ED752B"/>
    <w:rsid w:val="00EE5220"/>
    <w:rsid w:val="00F04F23"/>
    <w:rsid w:val="00F322DE"/>
    <w:rsid w:val="00F70F4A"/>
    <w:rsid w:val="00F71E3C"/>
    <w:rsid w:val="00F71FA8"/>
    <w:rsid w:val="00F75FA4"/>
    <w:rsid w:val="00F87632"/>
    <w:rsid w:val="00FC304B"/>
    <w:rsid w:val="00FD23F2"/>
    <w:rsid w:val="00FD5C9D"/>
    <w:rsid w:val="00FE0BCD"/>
    <w:rsid w:val="00FF086D"/>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sci/med/research/platform/wemwbs/using" TargetMode="External"/><Relationship Id="rId13" Type="http://schemas.openxmlformats.org/officeDocument/2006/relationships/hyperlink" Target="https://www.mind.org.uk/media/7599/mind-mental-and-physical-activity-toolkit-guide-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d.org.uk/media/7599/mind-mental-and-physical-activity-toolkit-guide-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ucas.com/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d.org.uk/media/7599/mind-mental-and-physical-activity-toolkit-guide-7.pdf" TargetMode="External"/><Relationship Id="rId4" Type="http://schemas.openxmlformats.org/officeDocument/2006/relationships/settings" Target="settings.xml"/><Relationship Id="rId9" Type="http://schemas.openxmlformats.org/officeDocument/2006/relationships/hyperlink" Target="https://evaluationframework.sportengland.org/media/1357/short-active-lives-survey-what-it-is-and-how-to-use-it-1.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1165-5480-4E81-AAF5-9D07CD0B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69</cp:revision>
  <cp:lastPrinted>2021-04-26T15:06:00Z</cp:lastPrinted>
  <dcterms:created xsi:type="dcterms:W3CDTF">2021-06-16T09:51:00Z</dcterms:created>
  <dcterms:modified xsi:type="dcterms:W3CDTF">2021-06-25T14:50:00Z</dcterms:modified>
</cp:coreProperties>
</file>